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4EF6E" w14:textId="77777777" w:rsidR="00CE4EB7" w:rsidRDefault="00CE4EB7" w:rsidP="00CE4EB7">
      <w:pPr>
        <w:pStyle w:val="Nagwek"/>
      </w:pPr>
      <w:r>
        <w:rPr>
          <w:noProof/>
        </w:rPr>
        <w:drawing>
          <wp:inline distT="0" distB="0" distL="0" distR="0" wp14:anchorId="37B2183E" wp14:editId="4658CEBA">
            <wp:extent cx="5761355" cy="572770"/>
            <wp:effectExtent l="0" t="0" r="0" b="0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D7DE8D" w14:textId="4BBD1B75" w:rsidR="00CE4EB7" w:rsidRDefault="00CE4EB7" w:rsidP="00CE4EB7">
      <w:pPr>
        <w:rPr>
          <w:rFonts w:cstheme="minorHAnsi"/>
          <w:b/>
        </w:rPr>
      </w:pPr>
      <w:bookmarkStart w:id="0" w:name="_Hlk223353206"/>
      <w:bookmarkStart w:id="1" w:name="_Hlk225166259"/>
      <w:r>
        <w:rPr>
          <w:rFonts w:cstheme="minorHAnsi"/>
          <w:b/>
        </w:rPr>
        <w:t>SPZOZ.DŚM-ZP.240.12.2026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                    Załącznik nr </w:t>
      </w:r>
      <w:r w:rsidR="005C6186">
        <w:rPr>
          <w:rFonts w:cstheme="minorHAnsi"/>
          <w:b/>
        </w:rPr>
        <w:t>2.5</w:t>
      </w:r>
      <w:r>
        <w:rPr>
          <w:rFonts w:cstheme="minorHAnsi"/>
          <w:b/>
        </w:rPr>
        <w:t xml:space="preserve">  dla Pakietu nr </w:t>
      </w:r>
      <w:r w:rsidR="005C6186">
        <w:rPr>
          <w:rFonts w:cstheme="minorHAnsi"/>
          <w:b/>
        </w:rPr>
        <w:t>2</w:t>
      </w:r>
    </w:p>
    <w:p w14:paraId="3081BF09" w14:textId="77777777" w:rsidR="00CE4EB7" w:rsidRDefault="00CE4EB7" w:rsidP="00CE4EB7">
      <w:pPr>
        <w:spacing w:after="0" w:line="240" w:lineRule="auto"/>
        <w:jc w:val="center"/>
        <w:rPr>
          <w:rFonts w:ascii="Arial Narrow" w:hAnsi="Arial Narrow"/>
          <w:b/>
          <w:bCs/>
        </w:rPr>
      </w:pPr>
    </w:p>
    <w:p w14:paraId="7C8A80D3" w14:textId="77777777" w:rsidR="00CE4EB7" w:rsidRPr="00F63809" w:rsidRDefault="00CE4EB7" w:rsidP="00CE4EB7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OPIS PRZEDMIOTU ZAMÓWIENIA</w:t>
      </w:r>
    </w:p>
    <w:p w14:paraId="687D2692" w14:textId="77777777" w:rsidR="00CE4EB7" w:rsidRPr="00402ABA" w:rsidRDefault="00CE4EB7" w:rsidP="00CE4EB7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Wymagania techniczno-użytkowe</w:t>
      </w:r>
      <w:bookmarkEnd w:id="0"/>
    </w:p>
    <w:bookmarkEnd w:id="1"/>
    <w:p w14:paraId="743DCD50" w14:textId="49099D4A" w:rsidR="00CA08C7" w:rsidRPr="000017F5" w:rsidRDefault="00D43766" w:rsidP="00CE4EB7">
      <w:pPr>
        <w:jc w:val="center"/>
        <w:rPr>
          <w:rFonts w:cstheme="minorHAnsi"/>
          <w:i/>
        </w:rPr>
      </w:pPr>
      <w:r>
        <w:rPr>
          <w:rFonts w:cstheme="minorHAnsi"/>
          <w:b/>
        </w:rPr>
        <w:t>Bieżnia diagnostyczna z wyposażeniem</w:t>
      </w:r>
      <w:r w:rsidR="00CE4EB7">
        <w:rPr>
          <w:rFonts w:cstheme="minorHAnsi"/>
          <w:b/>
        </w:rPr>
        <w:t xml:space="preserve"> – 1 szt.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D43766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0017F5" w14:paraId="1B0A0E36" w14:textId="77777777" w:rsidTr="00D43766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6C8D5EF7" w14:textId="77777777" w:rsidTr="00D43766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02070EB8" w14:textId="77777777" w:rsidTr="00D43766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D43766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D43766" w:rsidRPr="000017F5" w14:paraId="66A47473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C726A" w14:textId="37E75F04" w:rsidR="00D43766" w:rsidRPr="000017F5" w:rsidRDefault="00CE4EB7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Bieżnia diagnostyczna z wyposażeniem  przeznaczona do badan wysiłkowych z oprogramowaniem client serwer z HIS</w:t>
            </w:r>
          </w:p>
        </w:tc>
        <w:tc>
          <w:tcPr>
            <w:tcW w:w="4242" w:type="dxa"/>
            <w:vAlign w:val="center"/>
          </w:tcPr>
          <w:p w14:paraId="552E273F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E4EB7" w:rsidRPr="000017F5" w14:paraId="3678E71E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2B9D39AB" w14:textId="77777777" w:rsidR="00CE4EB7" w:rsidRPr="000017F5" w:rsidRDefault="00CE4EB7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A2E36" w14:textId="4F698E23" w:rsidR="00CE4EB7" w:rsidRPr="00486926" w:rsidRDefault="00CE4EB7" w:rsidP="00D43766">
            <w:pPr>
              <w:jc w:val="both"/>
              <w:rPr>
                <w:rFonts w:ascii="Calibri" w:hAnsi="Calibri" w:cs="Calibri"/>
              </w:rPr>
            </w:pPr>
            <w:r w:rsidRPr="00486926">
              <w:rPr>
                <w:rFonts w:ascii="Calibri" w:hAnsi="Calibri" w:cs="Calibri"/>
              </w:rPr>
              <w:t>12 kanałów EKG</w:t>
            </w:r>
          </w:p>
        </w:tc>
        <w:tc>
          <w:tcPr>
            <w:tcW w:w="4242" w:type="dxa"/>
            <w:vAlign w:val="center"/>
          </w:tcPr>
          <w:p w14:paraId="068BA656" w14:textId="77777777" w:rsidR="00CE4EB7" w:rsidRPr="000017F5" w:rsidRDefault="00CE4EB7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2B87F45A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40DAB" w14:textId="77777777" w:rsidR="00D43766" w:rsidRPr="00486926" w:rsidRDefault="00D43766" w:rsidP="00D43766">
            <w:pPr>
              <w:rPr>
                <w:rFonts w:ascii="Calibri" w:hAnsi="Calibri" w:cs="Calibri"/>
              </w:rPr>
            </w:pPr>
            <w:r w:rsidRPr="00486926">
              <w:rPr>
                <w:rFonts w:ascii="Calibri" w:hAnsi="Calibri" w:cs="Calibri"/>
              </w:rPr>
              <w:t>Próbkowanie:</w:t>
            </w:r>
          </w:p>
          <w:p w14:paraId="14AD29F9" w14:textId="77777777" w:rsidR="00D43766" w:rsidRPr="00486926" w:rsidRDefault="00D43766" w:rsidP="00D43766">
            <w:pPr>
              <w:rPr>
                <w:rFonts w:ascii="Calibri" w:hAnsi="Calibri" w:cs="Calibri"/>
              </w:rPr>
            </w:pPr>
            <w:r w:rsidRPr="00486926">
              <w:rPr>
                <w:rFonts w:ascii="Calibri" w:hAnsi="Calibri" w:cs="Calibri"/>
              </w:rPr>
              <w:t>8000 Hz dla impulsów stymulatora</w:t>
            </w:r>
          </w:p>
          <w:p w14:paraId="522FE88F" w14:textId="77777777" w:rsidR="00D43766" w:rsidRPr="00486926" w:rsidRDefault="00D43766" w:rsidP="00D43766">
            <w:pPr>
              <w:rPr>
                <w:rFonts w:ascii="Calibri" w:hAnsi="Calibri" w:cs="Calibri"/>
              </w:rPr>
            </w:pPr>
            <w:r w:rsidRPr="00486926">
              <w:rPr>
                <w:rFonts w:ascii="Calibri" w:hAnsi="Calibri" w:cs="Calibri"/>
              </w:rPr>
              <w:t>4000 Hz w trybie jednego kanału</w:t>
            </w:r>
          </w:p>
          <w:p w14:paraId="7CF845C5" w14:textId="12F98B25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500 Hz w trybie 12 kanałów</w:t>
            </w:r>
          </w:p>
        </w:tc>
        <w:tc>
          <w:tcPr>
            <w:tcW w:w="4242" w:type="dxa"/>
            <w:vAlign w:val="center"/>
          </w:tcPr>
          <w:p w14:paraId="5B9984C9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1AED5336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14EAC" w14:textId="0A5BD214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 xml:space="preserve">Rozdzielczość próbkowania 24 bity (0,286 </w:t>
            </w:r>
            <w:r w:rsidRPr="00486926">
              <w:rPr>
                <w:rFonts w:ascii="Calibri" w:hAnsi="Calibri" w:cs="Calibri"/>
              </w:rPr>
              <w:sym w:font="Symbol" w:char="F06D"/>
            </w:r>
            <w:r w:rsidRPr="00486926">
              <w:rPr>
                <w:rFonts w:ascii="Calibri" w:hAnsi="Calibri" w:cs="Calibri"/>
              </w:rPr>
              <w:t>V/LSB)</w:t>
            </w:r>
          </w:p>
        </w:tc>
        <w:tc>
          <w:tcPr>
            <w:tcW w:w="4242" w:type="dxa"/>
            <w:vAlign w:val="center"/>
          </w:tcPr>
          <w:p w14:paraId="3404102D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7F261E90" w14:textId="77777777" w:rsidTr="00B44073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2F92D" w14:textId="7F96EF40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Cyfrowy bezprzewodowy moduł akwizycji sygnału EKG</w:t>
            </w:r>
          </w:p>
        </w:tc>
        <w:tc>
          <w:tcPr>
            <w:tcW w:w="4242" w:type="dxa"/>
            <w:vAlign w:val="center"/>
          </w:tcPr>
          <w:p w14:paraId="5A4E0BC3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6CE626F2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709D5" w14:textId="5C656DF9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Pasmo przenoszenia  0,05 ÷ 150 Hz</w:t>
            </w:r>
          </w:p>
        </w:tc>
        <w:tc>
          <w:tcPr>
            <w:tcW w:w="4242" w:type="dxa"/>
            <w:vAlign w:val="center"/>
          </w:tcPr>
          <w:p w14:paraId="017126B2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355B65D4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3B12E" w14:textId="3A38CFE2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CMRR &gt; 100 dB</w:t>
            </w:r>
          </w:p>
        </w:tc>
        <w:tc>
          <w:tcPr>
            <w:tcW w:w="4242" w:type="dxa"/>
            <w:vAlign w:val="center"/>
          </w:tcPr>
          <w:p w14:paraId="4780DAEC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6FE59442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849C2" w14:textId="308BF68E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Wbudowana baza danych protokołów</w:t>
            </w:r>
          </w:p>
        </w:tc>
        <w:tc>
          <w:tcPr>
            <w:tcW w:w="4242" w:type="dxa"/>
            <w:vAlign w:val="center"/>
          </w:tcPr>
          <w:p w14:paraId="0EB27956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5C924FFB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93FE1" w14:textId="047E7D2E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Możliwość tworzenia własnych protokołów</w:t>
            </w:r>
          </w:p>
        </w:tc>
        <w:tc>
          <w:tcPr>
            <w:tcW w:w="4242" w:type="dxa"/>
            <w:vAlign w:val="center"/>
          </w:tcPr>
          <w:p w14:paraId="1B746D50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2FA417F8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8BED3" w14:textId="03950E27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Baza danych pacjentów</w:t>
            </w:r>
          </w:p>
        </w:tc>
        <w:tc>
          <w:tcPr>
            <w:tcW w:w="4242" w:type="dxa"/>
            <w:vAlign w:val="center"/>
          </w:tcPr>
          <w:p w14:paraId="1EDD6CD0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52ACE9BB" w14:textId="77777777" w:rsidTr="00B44073">
        <w:trPr>
          <w:trHeight w:val="253"/>
        </w:trPr>
        <w:tc>
          <w:tcPr>
            <w:tcW w:w="650" w:type="dxa"/>
            <w:vAlign w:val="center"/>
          </w:tcPr>
          <w:p w14:paraId="4538459B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33436" w14:textId="084CA9BD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Zabezpieczenie przed impulsem defibrylacji: 360J</w:t>
            </w:r>
          </w:p>
        </w:tc>
        <w:tc>
          <w:tcPr>
            <w:tcW w:w="4242" w:type="dxa"/>
            <w:vAlign w:val="center"/>
          </w:tcPr>
          <w:p w14:paraId="3386BA7C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10A96815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4E8F9E19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105E3" w14:textId="00187AA6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Impedancja wejściowa modułu pacjenta &gt; 100M</w:t>
            </w:r>
            <w:r w:rsidRPr="00486926">
              <w:rPr>
                <w:rFonts w:ascii="Calibri" w:hAnsi="Calibri" w:cs="Calibri"/>
              </w:rPr>
              <w:sym w:font="Symbol" w:char="F057"/>
            </w:r>
          </w:p>
        </w:tc>
        <w:tc>
          <w:tcPr>
            <w:tcW w:w="4242" w:type="dxa"/>
            <w:vAlign w:val="center"/>
          </w:tcPr>
          <w:p w14:paraId="003BC962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6940DB87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4E0A98F0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A16F3" w14:textId="4625F49E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Zasilanie modułu pacjenta z 2 baterii lub akumulatorów NiMH typ AA</w:t>
            </w:r>
          </w:p>
        </w:tc>
        <w:tc>
          <w:tcPr>
            <w:tcW w:w="4242" w:type="dxa"/>
            <w:vAlign w:val="center"/>
          </w:tcPr>
          <w:p w14:paraId="3D6F1336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76445716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7832ACDF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ED741" w14:textId="392621B9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Wyświetlania 3,6 lub 12 kanałów podczas badania</w:t>
            </w:r>
          </w:p>
        </w:tc>
        <w:tc>
          <w:tcPr>
            <w:tcW w:w="4242" w:type="dxa"/>
            <w:vAlign w:val="center"/>
          </w:tcPr>
          <w:p w14:paraId="7934B658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2EAEFBD4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36CDD06B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1623B" w14:textId="06E892E6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Wyświetlanie podczas próby danych pacjenta</w:t>
            </w:r>
          </w:p>
        </w:tc>
        <w:tc>
          <w:tcPr>
            <w:tcW w:w="4242" w:type="dxa"/>
            <w:vAlign w:val="center"/>
          </w:tcPr>
          <w:p w14:paraId="65E21E3D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56A3FA0A" w14:textId="77777777" w:rsidTr="00B44073">
        <w:trPr>
          <w:trHeight w:val="253"/>
        </w:trPr>
        <w:tc>
          <w:tcPr>
            <w:tcW w:w="650" w:type="dxa"/>
            <w:vAlign w:val="center"/>
          </w:tcPr>
          <w:p w14:paraId="09FFBC8D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11A1B" w14:textId="2358291E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Wyświetlanie całkowitego czasu trwania badania</w:t>
            </w:r>
          </w:p>
        </w:tc>
        <w:tc>
          <w:tcPr>
            <w:tcW w:w="4242" w:type="dxa"/>
            <w:vAlign w:val="center"/>
          </w:tcPr>
          <w:p w14:paraId="66835014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61D07C01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6BBC2540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DFD5D" w14:textId="082E3A25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Wyświetlanie nazwy i czasu trwania aktualnego etapu badania</w:t>
            </w:r>
          </w:p>
        </w:tc>
        <w:tc>
          <w:tcPr>
            <w:tcW w:w="4242" w:type="dxa"/>
            <w:vAlign w:val="center"/>
          </w:tcPr>
          <w:p w14:paraId="641DAF07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519B479F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163211C0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FAEFF" w14:textId="70795389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Prezentacja aktualnego i docelowego tętna, możliwość ustawienia kryteriów docelowego tętna indywidualnie dla kobiet i mężczyzn</w:t>
            </w:r>
          </w:p>
        </w:tc>
        <w:tc>
          <w:tcPr>
            <w:tcW w:w="4242" w:type="dxa"/>
            <w:vAlign w:val="center"/>
          </w:tcPr>
          <w:p w14:paraId="3549219D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3E5735FB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4D177275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EC83A" w14:textId="7986B483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Wyświetlanie nazwy protokołu</w:t>
            </w:r>
          </w:p>
        </w:tc>
        <w:tc>
          <w:tcPr>
            <w:tcW w:w="4242" w:type="dxa"/>
            <w:vAlign w:val="center"/>
          </w:tcPr>
          <w:p w14:paraId="5BA404C1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570F3458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32BEBE2B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2453F" w14:textId="3FC80EA2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 xml:space="preserve">Prezentacja zespołów uśrednionych indywidualnie dla wszystkich kanałów z możliwością złożenia z zapisem  wyjściowym  </w:t>
            </w:r>
          </w:p>
        </w:tc>
        <w:tc>
          <w:tcPr>
            <w:tcW w:w="4242" w:type="dxa"/>
            <w:vAlign w:val="center"/>
          </w:tcPr>
          <w:p w14:paraId="3877629F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62648397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7D57F1DA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628E3" w14:textId="78E63F3B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Możliwość wpisania własnego komentarza podczas trwania badania</w:t>
            </w:r>
          </w:p>
        </w:tc>
        <w:tc>
          <w:tcPr>
            <w:tcW w:w="4242" w:type="dxa"/>
            <w:vAlign w:val="center"/>
          </w:tcPr>
          <w:p w14:paraId="65BB6D7F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28580A50" w14:textId="77777777" w:rsidTr="00B44073">
        <w:trPr>
          <w:trHeight w:val="253"/>
        </w:trPr>
        <w:tc>
          <w:tcPr>
            <w:tcW w:w="650" w:type="dxa"/>
            <w:vAlign w:val="center"/>
          </w:tcPr>
          <w:p w14:paraId="45192B9F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B3E96" w14:textId="3414A73B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Prezentacja aktualnej wartości prędkości i nachylenia bieżni oraz przebytego dystansu</w:t>
            </w:r>
          </w:p>
        </w:tc>
        <w:tc>
          <w:tcPr>
            <w:tcW w:w="4242" w:type="dxa"/>
            <w:vAlign w:val="center"/>
          </w:tcPr>
          <w:p w14:paraId="518CF9CD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16451DC6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5490548F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8E650" w14:textId="17605263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Prezentacja  wartości współczynnika MET</w:t>
            </w:r>
          </w:p>
        </w:tc>
        <w:tc>
          <w:tcPr>
            <w:tcW w:w="4242" w:type="dxa"/>
            <w:vAlign w:val="center"/>
          </w:tcPr>
          <w:p w14:paraId="30786846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2DBE2B1A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3BC6A0BF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19554" w14:textId="65454C2C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Prezentacja wykresu ciśnienia</w:t>
            </w:r>
          </w:p>
        </w:tc>
        <w:tc>
          <w:tcPr>
            <w:tcW w:w="4242" w:type="dxa"/>
            <w:vAlign w:val="center"/>
          </w:tcPr>
          <w:p w14:paraId="139A9E78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4DBEDCE3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58F438CB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3A7B4" w14:textId="2E881445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Prezentacja trendu tętna</w:t>
            </w:r>
          </w:p>
        </w:tc>
        <w:tc>
          <w:tcPr>
            <w:tcW w:w="4242" w:type="dxa"/>
            <w:vAlign w:val="center"/>
          </w:tcPr>
          <w:p w14:paraId="54B563B4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1CE9A586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7493EE52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AC53C" w14:textId="357E5E34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Prezentacja trendów ST w wybranych odprowadzeniach</w:t>
            </w:r>
          </w:p>
        </w:tc>
        <w:tc>
          <w:tcPr>
            <w:tcW w:w="4242" w:type="dxa"/>
            <w:vAlign w:val="center"/>
          </w:tcPr>
          <w:p w14:paraId="05DD7BF9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5D06F5C4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4A7FC3A5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17319" w14:textId="4BF0C123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Prezentacja aktualnych uśrednień i poziomów ST we wszystkich odprowadzeniach</w:t>
            </w:r>
          </w:p>
        </w:tc>
        <w:tc>
          <w:tcPr>
            <w:tcW w:w="4242" w:type="dxa"/>
            <w:vAlign w:val="center"/>
          </w:tcPr>
          <w:p w14:paraId="5B295DF9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692606A9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6F0F5803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55F0" w14:textId="6E2E4A28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Możliwość korekcji markerów pomiarowych (punktów Q, J i ST) w dowolnym momencie badania</w:t>
            </w:r>
          </w:p>
        </w:tc>
        <w:tc>
          <w:tcPr>
            <w:tcW w:w="4242" w:type="dxa"/>
            <w:vAlign w:val="center"/>
          </w:tcPr>
          <w:p w14:paraId="19DDB2EE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4AE40C5D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72DA760E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FF02C" w14:textId="00DFD6B3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 xml:space="preserve">Pełny dostęp do panelu konfiguracyjnego podczas trwania badania </w:t>
            </w:r>
          </w:p>
        </w:tc>
        <w:tc>
          <w:tcPr>
            <w:tcW w:w="4242" w:type="dxa"/>
            <w:vAlign w:val="center"/>
          </w:tcPr>
          <w:p w14:paraId="2CDD8FD8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5F8C6B39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3FE9A61F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6C59D" w14:textId="263C2F60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Detekcja odpięcia elektrody</w:t>
            </w:r>
          </w:p>
        </w:tc>
        <w:tc>
          <w:tcPr>
            <w:tcW w:w="4242" w:type="dxa"/>
            <w:vAlign w:val="center"/>
          </w:tcPr>
          <w:p w14:paraId="1027BD0E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0FB80286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28FA4456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C5223" w14:textId="6DF23F01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Możliwość przeglądania zarejestrowanej części  badania w jego trakcie z jednoczesną obserwacją aktualnego EKG</w:t>
            </w:r>
          </w:p>
        </w:tc>
        <w:tc>
          <w:tcPr>
            <w:tcW w:w="4242" w:type="dxa"/>
            <w:vAlign w:val="center"/>
          </w:tcPr>
          <w:p w14:paraId="6D87D9B6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39EA2382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21457545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0A074" w14:textId="0167F97F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Możliwość  wydruku 12 kanałowego EKG oraz dodawania istotnych fragmentów EKG do raportu końcowego z poziomu okna służącego do przeglądania zarejestrowanej części  badania w jego trakcie</w:t>
            </w:r>
          </w:p>
        </w:tc>
        <w:tc>
          <w:tcPr>
            <w:tcW w:w="4242" w:type="dxa"/>
            <w:vAlign w:val="center"/>
          </w:tcPr>
          <w:p w14:paraId="13082117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06AB4FFD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66610163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F1C51" w14:textId="0CDB3D34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Możliwość włączania i wyłączania filtru mięśniowego, sieciowego i filtru antydryftowego podczas badania</w:t>
            </w:r>
          </w:p>
        </w:tc>
        <w:tc>
          <w:tcPr>
            <w:tcW w:w="4242" w:type="dxa"/>
            <w:vAlign w:val="center"/>
          </w:tcPr>
          <w:p w14:paraId="516E11BD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2975C814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75284598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02CA43" w14:textId="51C7B2FB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  <w:bCs/>
              </w:rPr>
              <w:t>Możliwość ręcznego sterowania bieżnią (przejście do kolejnego etapu, zatrzymanie etapu, powrót do poprzedniego etapu, sterowanie parametrami bieżni: prędkość i nachylenie)</w:t>
            </w:r>
          </w:p>
        </w:tc>
        <w:tc>
          <w:tcPr>
            <w:tcW w:w="4242" w:type="dxa"/>
            <w:vAlign w:val="center"/>
          </w:tcPr>
          <w:p w14:paraId="7716317F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522133D2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26897352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9D248" w14:textId="752A2A46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Tabelaryczna prezentacja parametrów badania</w:t>
            </w:r>
          </w:p>
        </w:tc>
        <w:tc>
          <w:tcPr>
            <w:tcW w:w="4242" w:type="dxa"/>
            <w:vAlign w:val="center"/>
          </w:tcPr>
          <w:p w14:paraId="33A4BE31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53CEFE05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5ECDDDD9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4B084" w14:textId="6DA4B4EA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Możliwość obejrzenia badania w trybie pełnego rozwinięcia</w:t>
            </w:r>
          </w:p>
        </w:tc>
        <w:tc>
          <w:tcPr>
            <w:tcW w:w="4242" w:type="dxa"/>
            <w:vAlign w:val="center"/>
          </w:tcPr>
          <w:p w14:paraId="06B473E6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792FBA44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46F3D9E3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AABAA" w14:textId="62BD6E04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 xml:space="preserve">Prezentacja trendów ST, w każdym odprowadzeniu, </w:t>
            </w:r>
          </w:p>
        </w:tc>
        <w:tc>
          <w:tcPr>
            <w:tcW w:w="4242" w:type="dxa"/>
            <w:vAlign w:val="center"/>
          </w:tcPr>
          <w:p w14:paraId="12985634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72CC2EE3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3709B771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F43E5" w14:textId="183276C8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Obliczanie produktu podwójnego i wydruk w tabeli raportu</w:t>
            </w:r>
          </w:p>
        </w:tc>
        <w:tc>
          <w:tcPr>
            <w:tcW w:w="4242" w:type="dxa"/>
            <w:vAlign w:val="center"/>
          </w:tcPr>
          <w:p w14:paraId="4C6C5380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16ADE984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1E2FAF0E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77D7" w14:textId="63039CA3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Możliwość rozbudowy systemu o analizę późnych potencjałów</w:t>
            </w:r>
          </w:p>
        </w:tc>
        <w:tc>
          <w:tcPr>
            <w:tcW w:w="4242" w:type="dxa"/>
            <w:vAlign w:val="center"/>
          </w:tcPr>
          <w:p w14:paraId="1E113F16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54778F5A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28E41B1C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0D6D0" w14:textId="1C9D0C15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Możliwość rozbudowy systemu o analizę HRV</w:t>
            </w:r>
          </w:p>
        </w:tc>
        <w:tc>
          <w:tcPr>
            <w:tcW w:w="4242" w:type="dxa"/>
            <w:vAlign w:val="center"/>
          </w:tcPr>
          <w:p w14:paraId="1F6DDB02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1E4FD2E4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09C34F4F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6347C" w14:textId="4FE54690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 xml:space="preserve">Możliwość wykonania standardowego badania EKG z wydrukiem na drukarce laserowej </w:t>
            </w:r>
          </w:p>
        </w:tc>
        <w:tc>
          <w:tcPr>
            <w:tcW w:w="4242" w:type="dxa"/>
            <w:vAlign w:val="center"/>
          </w:tcPr>
          <w:p w14:paraId="62D84805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33E05F98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775A3DF5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7C4A2" w14:textId="29D0E059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Możliwość współpracy z automatycznym rejestratorem ciśnienia</w:t>
            </w:r>
          </w:p>
        </w:tc>
        <w:tc>
          <w:tcPr>
            <w:tcW w:w="4242" w:type="dxa"/>
            <w:vAlign w:val="center"/>
          </w:tcPr>
          <w:p w14:paraId="310F5298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20DE077E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41C023E8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E6562" w14:textId="4D3B8E99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Możliwość archiwizacji danych na dyskach CD-R</w:t>
            </w:r>
          </w:p>
        </w:tc>
        <w:tc>
          <w:tcPr>
            <w:tcW w:w="4242" w:type="dxa"/>
            <w:vAlign w:val="center"/>
          </w:tcPr>
          <w:p w14:paraId="25F41BDF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56B8A38A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00D23037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04D61" w14:textId="00DA5C60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Archiwizacja danych na dysku twardym komputera</w:t>
            </w:r>
          </w:p>
        </w:tc>
        <w:tc>
          <w:tcPr>
            <w:tcW w:w="4242" w:type="dxa"/>
            <w:vAlign w:val="center"/>
          </w:tcPr>
          <w:p w14:paraId="2CF539D6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5979618C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0466D0B2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0F981" w14:textId="41477990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  <w:color w:val="000000"/>
              </w:rPr>
              <w:t>Oprogramowanie medyczne w języku polskim</w:t>
            </w:r>
            <w:r w:rsidR="00CE4EB7">
              <w:rPr>
                <w:rFonts w:ascii="Calibri" w:hAnsi="Calibri" w:cs="Calibri"/>
                <w:color w:val="000000"/>
              </w:rPr>
              <w:t xml:space="preserve"> – client serwer z HIS</w:t>
            </w:r>
          </w:p>
        </w:tc>
        <w:tc>
          <w:tcPr>
            <w:tcW w:w="4242" w:type="dxa"/>
            <w:vAlign w:val="center"/>
          </w:tcPr>
          <w:p w14:paraId="5E50B695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29DE6670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20A01586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66B1B" w14:textId="7FFAD833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  <w:color w:val="000000"/>
              </w:rPr>
              <w:t>Instrukcja obsługi w języku polskim (wraz z dostawą) w wersji papierowej</w:t>
            </w:r>
          </w:p>
        </w:tc>
        <w:tc>
          <w:tcPr>
            <w:tcW w:w="4242" w:type="dxa"/>
            <w:vAlign w:val="center"/>
          </w:tcPr>
          <w:p w14:paraId="4C27B1D7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6527512A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540CAEA7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51FF4" w14:textId="55451755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  <w:color w:val="000000"/>
              </w:rPr>
              <w:t>Oferowane urządzenie musi zawierać kompletne wyposażenie umożliwiające jego prawidłowe działanie</w:t>
            </w:r>
          </w:p>
        </w:tc>
        <w:tc>
          <w:tcPr>
            <w:tcW w:w="4242" w:type="dxa"/>
            <w:vAlign w:val="center"/>
          </w:tcPr>
          <w:p w14:paraId="44F77A9A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44E90B22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55D44074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99694" w14:textId="62084270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  <w:b/>
                <w:bCs/>
              </w:rPr>
              <w:t>Bieżnia do prób wysiłkowych – 1 szt.</w:t>
            </w:r>
          </w:p>
        </w:tc>
        <w:tc>
          <w:tcPr>
            <w:tcW w:w="4242" w:type="dxa"/>
            <w:vAlign w:val="center"/>
          </w:tcPr>
          <w:p w14:paraId="4CD28FF2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47D98AAA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3B5CF77C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F2B9B" w14:textId="71E9BE8B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Sterowanie bieżnią automatyczne i ręczne z poziomu systemu do prób wysiłkowych</w:t>
            </w:r>
          </w:p>
        </w:tc>
        <w:tc>
          <w:tcPr>
            <w:tcW w:w="4242" w:type="dxa"/>
            <w:vAlign w:val="center"/>
          </w:tcPr>
          <w:p w14:paraId="2788D82A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00468A36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7FA97991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99967" w14:textId="2F3FBE01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Regulacja prędkości w zakresie 0 - 20 km/h ze zmianą o 0,1 km/h</w:t>
            </w:r>
          </w:p>
        </w:tc>
        <w:tc>
          <w:tcPr>
            <w:tcW w:w="4242" w:type="dxa"/>
            <w:vAlign w:val="center"/>
          </w:tcPr>
          <w:p w14:paraId="3C6EC349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406E00F5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2D30E00F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059E5" w14:textId="3B68E83B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Regulacja kąta nachylenia 0 ÷ 25% ze zmianą o 0,5%</w:t>
            </w:r>
          </w:p>
        </w:tc>
        <w:tc>
          <w:tcPr>
            <w:tcW w:w="4242" w:type="dxa"/>
            <w:vAlign w:val="center"/>
          </w:tcPr>
          <w:p w14:paraId="59558221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5428ADCA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57279018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FC170" w14:textId="42A1FE4B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Płynna regulacja zmiany prędkości i kąta nachylenia</w:t>
            </w:r>
          </w:p>
        </w:tc>
        <w:tc>
          <w:tcPr>
            <w:tcW w:w="4242" w:type="dxa"/>
            <w:vAlign w:val="center"/>
          </w:tcPr>
          <w:p w14:paraId="743C9B8F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51DD964C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37A00D81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2CFA7" w14:textId="5BA55B6F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Przycisk awaryjnego zatrzymania</w:t>
            </w:r>
          </w:p>
        </w:tc>
        <w:tc>
          <w:tcPr>
            <w:tcW w:w="4242" w:type="dxa"/>
            <w:vAlign w:val="center"/>
          </w:tcPr>
          <w:p w14:paraId="4254FF94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4A8CF73E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3CDBD107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ED734" w14:textId="71B1A982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Wymiary robocze pasa min. 14</w:t>
            </w:r>
            <w:r w:rsidRPr="00486926">
              <w:rPr>
                <w:rFonts w:ascii="Calibri" w:eastAsia="Times New Roman" w:hAnsi="Calibri" w:cs="Calibri"/>
              </w:rPr>
              <w:t>5</w:t>
            </w:r>
            <w:r w:rsidRPr="00486926">
              <w:rPr>
                <w:rFonts w:ascii="Calibri" w:hAnsi="Calibri" w:cs="Calibri"/>
              </w:rPr>
              <w:t>0 x 5</w:t>
            </w:r>
            <w:r w:rsidRPr="00486926">
              <w:rPr>
                <w:rFonts w:ascii="Calibri" w:eastAsia="Times New Roman" w:hAnsi="Calibri" w:cs="Calibri"/>
              </w:rPr>
              <w:t>1</w:t>
            </w:r>
            <w:r w:rsidRPr="00486926">
              <w:rPr>
                <w:rFonts w:ascii="Calibri" w:hAnsi="Calibri" w:cs="Calibri"/>
              </w:rPr>
              <w:t>0 mm</w:t>
            </w:r>
          </w:p>
        </w:tc>
        <w:tc>
          <w:tcPr>
            <w:tcW w:w="4242" w:type="dxa"/>
            <w:vAlign w:val="center"/>
          </w:tcPr>
          <w:p w14:paraId="00C2C1AF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2506DDF7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1CF5E6DC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642FE" w14:textId="47C0C78D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Dopuszczalna waga pacjenta 2</w:t>
            </w:r>
            <w:r w:rsidRPr="00486926">
              <w:rPr>
                <w:rFonts w:ascii="Calibri" w:eastAsia="Times New Roman" w:hAnsi="Calibri" w:cs="Calibri"/>
              </w:rPr>
              <w:t>27</w:t>
            </w:r>
            <w:r w:rsidRPr="00486926">
              <w:rPr>
                <w:rFonts w:ascii="Calibri" w:hAnsi="Calibri" w:cs="Calibri"/>
              </w:rPr>
              <w:t>kg</w:t>
            </w:r>
          </w:p>
        </w:tc>
        <w:tc>
          <w:tcPr>
            <w:tcW w:w="4242" w:type="dxa"/>
            <w:vAlign w:val="center"/>
          </w:tcPr>
          <w:p w14:paraId="2564BF2D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0F0F96FB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137E248D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CE433" w14:textId="49B458A5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Bieżnia wyposażona w poręcze boczne. Możliwość późniejszego doposażenia w dodatkowe poręcze dla dzieci</w:t>
            </w:r>
          </w:p>
        </w:tc>
        <w:tc>
          <w:tcPr>
            <w:tcW w:w="4242" w:type="dxa"/>
            <w:vAlign w:val="center"/>
          </w:tcPr>
          <w:p w14:paraId="45DB7475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3081A7A4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1ADA441F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425D7" w14:textId="26B9856A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Wbudowane gniazdo komunikacji RS 232</w:t>
            </w:r>
          </w:p>
        </w:tc>
        <w:tc>
          <w:tcPr>
            <w:tcW w:w="4242" w:type="dxa"/>
            <w:vAlign w:val="center"/>
          </w:tcPr>
          <w:p w14:paraId="7CDC7501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3DE00A43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79091737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C949C" w14:textId="363FF452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Komunikacja z systemem do prób wysiłkowych za pomocą protokołu Trackmaster lub Ram</w:t>
            </w:r>
          </w:p>
        </w:tc>
        <w:tc>
          <w:tcPr>
            <w:tcW w:w="4242" w:type="dxa"/>
            <w:vAlign w:val="center"/>
          </w:tcPr>
          <w:p w14:paraId="7F6E19C8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587711CC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56F688E0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DDFBA" w14:textId="4E8CCC33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Zasilanie z jednofazowej sieci elektrycznej 230V/50Hz</w:t>
            </w:r>
          </w:p>
        </w:tc>
        <w:tc>
          <w:tcPr>
            <w:tcW w:w="4242" w:type="dxa"/>
            <w:vAlign w:val="center"/>
          </w:tcPr>
          <w:p w14:paraId="22ACC10F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12CB723B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6AF2A589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55E38" w14:textId="0A829546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</w:rPr>
              <w:t>Bezpieczeństwo elektryczne: klasa I, typ B</w:t>
            </w:r>
          </w:p>
        </w:tc>
        <w:tc>
          <w:tcPr>
            <w:tcW w:w="4242" w:type="dxa"/>
            <w:vAlign w:val="center"/>
          </w:tcPr>
          <w:p w14:paraId="23BC8873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3B408E9A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21E9FBBB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AF48D" w14:textId="44FEC8B2" w:rsidR="00D43766" w:rsidRPr="000017F5" w:rsidRDefault="00CE4EB7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E4EB7">
              <w:rPr>
                <w:rFonts w:cstheme="minorHAnsi"/>
                <w:bCs/>
                <w:sz w:val="20"/>
                <w:szCs w:val="20"/>
              </w:rPr>
              <w:t>Certyfikat CE</w:t>
            </w:r>
          </w:p>
        </w:tc>
        <w:tc>
          <w:tcPr>
            <w:tcW w:w="4242" w:type="dxa"/>
            <w:vAlign w:val="center"/>
          </w:tcPr>
          <w:p w14:paraId="2A3480DE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43766" w:rsidRPr="000017F5" w14:paraId="48C7A385" w14:textId="77777777" w:rsidTr="00B44073">
        <w:trPr>
          <w:trHeight w:val="241"/>
        </w:trPr>
        <w:tc>
          <w:tcPr>
            <w:tcW w:w="650" w:type="dxa"/>
            <w:vAlign w:val="center"/>
          </w:tcPr>
          <w:p w14:paraId="36AB8E80" w14:textId="77777777" w:rsidR="00D43766" w:rsidRPr="000017F5" w:rsidRDefault="00D43766" w:rsidP="00D437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69532" w14:textId="39C5061D" w:rsidR="00D43766" w:rsidRPr="000017F5" w:rsidRDefault="00D43766" w:rsidP="00D4376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86926">
              <w:rPr>
                <w:rFonts w:ascii="Calibri" w:hAnsi="Calibri" w:cs="Calibri"/>
                <w:color w:val="000000"/>
              </w:rPr>
              <w:t>Instrukcja obsługi w języku polskim</w:t>
            </w:r>
          </w:p>
        </w:tc>
        <w:tc>
          <w:tcPr>
            <w:tcW w:w="4242" w:type="dxa"/>
            <w:vAlign w:val="center"/>
          </w:tcPr>
          <w:p w14:paraId="3C16910E" w14:textId="77777777" w:rsidR="00D43766" w:rsidRPr="000017F5" w:rsidRDefault="00D43766" w:rsidP="00D4376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0205D3E1" w14:textId="77777777" w:rsidR="00CE4EB7" w:rsidRPr="00CE4EB7" w:rsidRDefault="00CE4EB7" w:rsidP="00CE4EB7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eastAsia="Times New Roman" w:cstheme="minorHAnsi"/>
          <w:iCs/>
          <w:lang w:eastAsia="pl-PL"/>
        </w:rPr>
      </w:pPr>
      <w:bookmarkStart w:id="2" w:name="_Hlk225165908"/>
    </w:p>
    <w:p w14:paraId="1B00CEA3" w14:textId="66DE879F" w:rsidR="00CE4EB7" w:rsidRPr="00857244" w:rsidRDefault="00CE4EB7" w:rsidP="00CE4EB7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eastAsia="Times New Roman" w:cstheme="minorHAnsi"/>
          <w:iCs/>
          <w:lang w:eastAsia="pl-PL"/>
        </w:rPr>
      </w:pPr>
      <w:r w:rsidRPr="00857244">
        <w:rPr>
          <w:rFonts w:cstheme="minorHAnsi"/>
        </w:rPr>
        <w:t>Wykonawca bezwzględnie musi potwierdzić dokładne oferowane parametry w kolumnie PARAMETR OFEROWANY, b</w:t>
      </w:r>
      <w:r w:rsidRPr="00857244">
        <w:rPr>
          <w:rFonts w:cstheme="minorHAnsi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857244">
        <w:rPr>
          <w:rFonts w:cstheme="minorHAnsi"/>
        </w:rPr>
        <w:t>Niespełnienie wymaganych parametrów i warunków spowoduje odrzucenie oferty.</w:t>
      </w:r>
      <w:r w:rsidRPr="00857244">
        <w:rPr>
          <w:rFonts w:eastAsia="Times New Roman" w:cstheme="minorHAnsi"/>
          <w:iCs/>
          <w:lang w:eastAsia="pl-PL"/>
        </w:rPr>
        <w:t xml:space="preserve"> </w:t>
      </w:r>
    </w:p>
    <w:p w14:paraId="0903F6EB" w14:textId="77777777" w:rsidR="00CE4EB7" w:rsidRPr="00857244" w:rsidRDefault="00CE4EB7" w:rsidP="00CE4EB7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eastAsia="Times New Roman" w:cstheme="minorHAnsi"/>
          <w:iCs/>
          <w:lang w:eastAsia="pl-PL"/>
        </w:rPr>
      </w:pPr>
      <w:r w:rsidRPr="00857244">
        <w:rPr>
          <w:rFonts w:eastAsia="Times New Roman" w:cstheme="minorHAnsi"/>
          <w:iCs/>
          <w:lang w:eastAsia="pl-PL"/>
        </w:rPr>
        <w:t>Oświadczamy, że oferowane powyżej sprzęt  jest kompletny i gotowy do pracy zgodnie z przeznaczeniem bez żadnych dodatków zakupów inwestycyjnych.</w:t>
      </w:r>
    </w:p>
    <w:p w14:paraId="78245595" w14:textId="77777777" w:rsidR="00CE4EB7" w:rsidRPr="00857244" w:rsidRDefault="00CE4EB7" w:rsidP="00CE4EB7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eastAsia="Times New Roman" w:cstheme="minorHAnsi"/>
          <w:iCs/>
          <w:lang w:eastAsia="pl-PL"/>
        </w:rPr>
      </w:pPr>
      <w:r w:rsidRPr="00857244">
        <w:rPr>
          <w:rFonts w:eastAsia="Times New Roman" w:cstheme="minorHAnsi"/>
          <w:iCs/>
          <w:lang w:eastAsia="pl-PL"/>
        </w:rPr>
        <w:t>Zamawiający dopuszcza rozwiązania równoważne zgodnie z opisem w dziale III Opis przedmiotu zamówienia SWZ.</w:t>
      </w:r>
    </w:p>
    <w:p w14:paraId="24F42885" w14:textId="77777777" w:rsidR="00CE4EB7" w:rsidRPr="00857244" w:rsidRDefault="00CE4EB7" w:rsidP="00CE4EB7">
      <w:pPr>
        <w:spacing w:line="240" w:lineRule="auto"/>
        <w:jc w:val="right"/>
        <w:rPr>
          <w:rFonts w:cstheme="minorHAnsi"/>
        </w:rPr>
      </w:pPr>
    </w:p>
    <w:p w14:paraId="45C345AA" w14:textId="77777777" w:rsidR="00CE4EB7" w:rsidRPr="00857244" w:rsidRDefault="00CE4EB7" w:rsidP="00CE4EB7">
      <w:pPr>
        <w:spacing w:line="240" w:lineRule="auto"/>
        <w:jc w:val="right"/>
        <w:rPr>
          <w:rFonts w:cstheme="minorHAnsi"/>
        </w:rPr>
      </w:pPr>
    </w:p>
    <w:p w14:paraId="6F54724E" w14:textId="77777777" w:rsidR="00CE4EB7" w:rsidRPr="00857244" w:rsidRDefault="00CE4EB7" w:rsidP="00CE4EB7">
      <w:pPr>
        <w:spacing w:line="240" w:lineRule="auto"/>
        <w:ind w:left="284"/>
        <w:jc w:val="right"/>
        <w:rPr>
          <w:rFonts w:cstheme="minorHAnsi"/>
        </w:rPr>
      </w:pPr>
    </w:p>
    <w:p w14:paraId="15B21B97" w14:textId="77777777" w:rsidR="00CE4EB7" w:rsidRPr="00857244" w:rsidRDefault="00CE4EB7" w:rsidP="00CE4EB7">
      <w:pPr>
        <w:tabs>
          <w:tab w:val="center" w:pos="4536"/>
          <w:tab w:val="right" w:pos="9072"/>
        </w:tabs>
        <w:spacing w:after="0" w:line="276" w:lineRule="auto"/>
        <w:ind w:left="284"/>
        <w:jc w:val="right"/>
        <w:rPr>
          <w:rFonts w:cstheme="minorHAnsi"/>
          <w:bCs/>
          <w:color w:val="FF0000"/>
          <w:sz w:val="16"/>
          <w:szCs w:val="16"/>
        </w:rPr>
      </w:pPr>
      <w:bookmarkStart w:id="3" w:name="_Hlk223355242"/>
      <w:r w:rsidRPr="00857244">
        <w:rPr>
          <w:rFonts w:cstheme="minorHAnsi"/>
          <w:sz w:val="18"/>
          <w:szCs w:val="18"/>
        </w:rPr>
        <w:lastRenderedPageBreak/>
        <w:t xml:space="preserve">Podpis kwalifikowany, podpis zaufany lub podpis osobisty </w:t>
      </w:r>
      <w:r w:rsidRPr="00857244">
        <w:rPr>
          <w:rFonts w:cstheme="minorHAnsi"/>
          <w:sz w:val="18"/>
          <w:szCs w:val="18"/>
        </w:rPr>
        <w:br/>
        <w:t>osoby uprawnionej do reprezentowania Wykonawcy</w:t>
      </w:r>
      <w:bookmarkEnd w:id="3"/>
    </w:p>
    <w:bookmarkEnd w:id="2"/>
    <w:p w14:paraId="7B16CBF1" w14:textId="77777777" w:rsidR="005B4FD7" w:rsidRPr="005B4FD7" w:rsidRDefault="005B4FD7" w:rsidP="00CE4EB7">
      <w:pPr>
        <w:tabs>
          <w:tab w:val="center" w:pos="4536"/>
          <w:tab w:val="right" w:pos="9072"/>
        </w:tabs>
        <w:spacing w:after="0" w:line="276" w:lineRule="auto"/>
        <w:jc w:val="both"/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974898">
    <w:abstractNumId w:val="1"/>
  </w:num>
  <w:num w:numId="2" w16cid:durableId="78794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143FE4"/>
    <w:rsid w:val="00221556"/>
    <w:rsid w:val="00373C44"/>
    <w:rsid w:val="003B7A3A"/>
    <w:rsid w:val="004877FC"/>
    <w:rsid w:val="0055707E"/>
    <w:rsid w:val="005B4FD7"/>
    <w:rsid w:val="005C6186"/>
    <w:rsid w:val="00892A9D"/>
    <w:rsid w:val="00A16DE5"/>
    <w:rsid w:val="00A20625"/>
    <w:rsid w:val="00B6170D"/>
    <w:rsid w:val="00BD04DB"/>
    <w:rsid w:val="00C54B1B"/>
    <w:rsid w:val="00CA08C7"/>
    <w:rsid w:val="00CA0F66"/>
    <w:rsid w:val="00CD3C32"/>
    <w:rsid w:val="00CE4EB7"/>
    <w:rsid w:val="00D43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E4EB7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E4EB7"/>
    <w:rPr>
      <w:rFonts w:ascii="Times New Roman" w:eastAsiaTheme="minorEastAsia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720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2</cp:revision>
  <dcterms:created xsi:type="dcterms:W3CDTF">2026-03-16T08:09:00Z</dcterms:created>
  <dcterms:modified xsi:type="dcterms:W3CDTF">2026-03-23T14:25:00Z</dcterms:modified>
</cp:coreProperties>
</file>